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2238" w14:textId="77777777" w:rsidR="00917164" w:rsidRDefault="00917164" w:rsidP="0091716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14:paraId="3690B28F" w14:textId="77777777" w:rsidR="00917164" w:rsidRDefault="00917164" w:rsidP="0091716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Бородинского бульвара д. 11 !</w:t>
      </w:r>
    </w:p>
    <w:p w14:paraId="0499564B" w14:textId="77777777" w:rsidR="00917164" w:rsidRDefault="00917164" w:rsidP="00917164">
      <w:pPr>
        <w:jc w:val="both"/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 </w:t>
      </w:r>
    </w:p>
    <w:p w14:paraId="099033E5" w14:textId="77777777" w:rsidR="00917164" w:rsidRDefault="00917164" w:rsidP="00917164">
      <w:pPr>
        <w:jc w:val="both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14:paraId="7C2397F4" w14:textId="77777777" w:rsidR="00917164" w:rsidRDefault="00917164" w:rsidP="00917164">
      <w:pPr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Внимание кв. 4, 11, 21, 24, 25, 26, </w:t>
      </w:r>
      <w:r w:rsidR="00F17150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27, 30, 35, 37,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38, 42, 44, </w:t>
      </w:r>
      <w:r w:rsidR="00F17150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45,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50, </w:t>
      </w:r>
      <w:r w:rsidR="00F17150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71, 73,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91,</w:t>
      </w:r>
      <w:r w:rsidR="00F17150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92, 104, 107, 108, 109, 113, 117, 122, 125, 126, 128, 129, 132, 141, 142, 144, 150, 151, 153, 154, 156, 163, 164, 166, 167, 168, 169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     </w:t>
      </w:r>
    </w:p>
    <w:p w14:paraId="7C895B95" w14:textId="51DB7C36" w:rsidR="00917164" w:rsidRDefault="00917164" w:rsidP="00917164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потреблению в течение 3-х месяцев, а начиная с 4-го</w:t>
      </w:r>
      <w:r w:rsidR="00A3377D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(января)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месяца - по нормативу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(согласно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. «а» п.59 Постановления Правительства РФ № 354).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14:paraId="3C8B4B5B" w14:textId="77777777" w:rsidR="00917164" w:rsidRDefault="00917164" w:rsidP="00917164">
      <w:pPr>
        <w:ind w:left="-709" w:firstLine="709"/>
      </w:pPr>
      <w:r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14:paraId="12AEA150" w14:textId="77777777" w:rsidR="00380EE0" w:rsidRDefault="00380EE0" w:rsidP="00F171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14:paraId="46D6AF03" w14:textId="162E8B9C" w:rsidR="00F17150" w:rsidRDefault="00F17150" w:rsidP="00F171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lastRenderedPageBreak/>
        <w:t xml:space="preserve">Уважаемые жители </w:t>
      </w:r>
    </w:p>
    <w:p w14:paraId="3504CE79" w14:textId="77777777" w:rsidR="00F17150" w:rsidRDefault="00F17150" w:rsidP="00F171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Бородинского бульвара д. 13 !</w:t>
      </w:r>
    </w:p>
    <w:p w14:paraId="1471BD45" w14:textId="77777777" w:rsidR="00F17150" w:rsidRDefault="00F17150" w:rsidP="00F1715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14:paraId="6A76B437" w14:textId="77777777" w:rsidR="00F17150" w:rsidRDefault="00F17150" w:rsidP="00F17150">
      <w:pPr>
        <w:jc w:val="both"/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 </w:t>
      </w:r>
    </w:p>
    <w:p w14:paraId="66EC8C00" w14:textId="77777777" w:rsidR="00F17150" w:rsidRDefault="00F17150" w:rsidP="00F17150">
      <w:pPr>
        <w:jc w:val="both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14:paraId="1BC3DD07" w14:textId="77777777" w:rsidR="00F17150" w:rsidRDefault="00F17150" w:rsidP="00F17150">
      <w:pPr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Внимание кв. 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7, 10, 12, 23, 34, 42, 43, 45, </w:t>
      </w:r>
      <w:r w:rsidR="002C3449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47, 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51, 60, 64, 65, 66, 69, 75, 78, 81, 86, 87, 92, 96, 98, 102, 104, 114, 117, 119, 122, 124, 126, 131, 132, 134, </w:t>
      </w:r>
      <w:r w:rsidR="002C3449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135, 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140,</w:t>
      </w:r>
      <w:r w:rsidR="002C3449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150, 157, 164, 165, 166</w:t>
      </w:r>
      <w:r w:rsidR="00FB1CCD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     </w:t>
      </w:r>
    </w:p>
    <w:p w14:paraId="44032724" w14:textId="77777777" w:rsidR="00F17150" w:rsidRDefault="00F17150" w:rsidP="00F17150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потреблению в течение 3-х месяцев, а начиная с 4-го месяца - по нормативу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(согласно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. «а» п.59 Постановления Правительства РФ № 354).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14:paraId="48016280" w14:textId="77777777" w:rsidR="00F17150" w:rsidRDefault="00F17150" w:rsidP="00F17150">
      <w:pPr>
        <w:ind w:left="-709" w:firstLine="709"/>
      </w:pPr>
      <w:r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sectPr w:rsidR="00F17150" w:rsidSect="00C57C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7B"/>
    <w:rsid w:val="002C3449"/>
    <w:rsid w:val="00380EE0"/>
    <w:rsid w:val="0080155A"/>
    <w:rsid w:val="00917164"/>
    <w:rsid w:val="00A3377D"/>
    <w:rsid w:val="00AC3098"/>
    <w:rsid w:val="00C57C7B"/>
    <w:rsid w:val="00F17150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235"/>
  <w15:docId w15:val="{D98208D9-4C94-4CCE-9DF1-E05EC2EA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Acer</cp:lastModifiedBy>
  <cp:revision>3</cp:revision>
  <dcterms:created xsi:type="dcterms:W3CDTF">2022-02-04T08:45:00Z</dcterms:created>
  <dcterms:modified xsi:type="dcterms:W3CDTF">2022-02-04T08:46:00Z</dcterms:modified>
</cp:coreProperties>
</file>